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For the month of April 2026</w:t>
      </w:r>
    </w:p>
    <w:p>
      <w:pPr>
        <w:spacing w:after="0" w:line="2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001-35223</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BioLineRx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2 HaMa’ayan Street</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Modi’in 7177871, Israel</w:t>
      </w:r>
    </w:p>
    <w:p>
      <w:pPr>
        <w:spacing w:after="0" w:line="2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4440"/>
        <w:spacing w:after="0" w:line="207" w:lineRule="exact"/>
        <w:tabs>
          <w:tab w:leader="none" w:pos="576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April 28, 2026, the registrant issued the press release which is filed as Exhibit 1 to this Report on Form 6-K.</w:t>
      </w:r>
    </w:p>
    <w:p>
      <w:pPr>
        <w:spacing w:after="0" w:line="23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The first paragraph of the press release attached to this Form 6-K as </w:t>
      </w:r>
      <w:r>
        <w:rPr>
          <w:rFonts w:ascii="Times New Roman" w:cs="Times New Roman" w:eastAsia="Times New Roman" w:hAnsi="Times New Roman"/>
          <w:sz w:val="18"/>
          <w:szCs w:val="18"/>
          <w:u w:val="single" w:color="auto"/>
          <w:color w:val="0000EE"/>
        </w:rPr>
        <w:t>Exhibit 1</w:t>
      </w:r>
      <w:r>
        <w:rPr>
          <w:rFonts w:ascii="Times New Roman" w:cs="Times New Roman" w:eastAsia="Times New Roman" w:hAnsi="Times New Roman"/>
          <w:sz w:val="18"/>
          <w:szCs w:val="18"/>
          <w:color w:val="auto"/>
        </w:rPr>
        <w:t xml:space="preserve"> is hereby incorporated by reference into all effective registration statements filed by the registrant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Philip A. Serlin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8516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Philip A. Serlin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80"/>
          </w:cols>
          <w:pgMar w:left="320" w:top="351"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39700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000" cy="3257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19685</wp:posOffset>
            </wp:positionV>
            <wp:extent cx="181737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73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BioLineRx and Hemispherian Announce First Patient Dosed in Phase 1/2a Study of GLIX1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Treatment of Glioblastoma (GBM)</w:t>
      </w:r>
    </w:p>
    <w:p>
      <w:pPr>
        <w:spacing w:after="0" w:line="232" w:lineRule="exact"/>
        <w:rPr>
          <w:sz w:val="20"/>
          <w:szCs w:val="20"/>
          <w:color w:val="auto"/>
        </w:rPr>
      </w:pPr>
    </w:p>
    <w:p>
      <w:pPr>
        <w:ind w:left="2160" w:right="2160" w:firstLine="1"/>
        <w:spacing w:after="0" w:line="331" w:lineRule="auto"/>
        <w:rPr>
          <w:sz w:val="20"/>
          <w:szCs w:val="20"/>
          <w:color w:val="auto"/>
        </w:rPr>
      </w:pPr>
      <w:r>
        <w:rPr>
          <w:rFonts w:ascii="Times New Roman" w:cs="Times New Roman" w:eastAsia="Times New Roman" w:hAnsi="Times New Roman"/>
          <w:sz w:val="17"/>
          <w:szCs w:val="17"/>
          <w:i w:val="1"/>
          <w:iCs w:val="1"/>
          <w:color w:val="auto"/>
        </w:rPr>
        <w:t>Patient was dosed at NYU Langone Health under the supervision of Dr. Alexandra Miller, Chief of Neuro-Oncology &amp; Co-Director of Brain and Spine Tumor Center, Perlmutter Cancer Center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Data from the Phase 1 part of the study anticipated in H1 2027</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TEL AVIV, Israel, and OSLO, Norway, April 28, 2026 – </w:t>
      </w:r>
      <w:r>
        <w:rPr>
          <w:rFonts w:ascii="Times New Roman" w:cs="Times New Roman" w:eastAsia="Times New Roman" w:hAnsi="Times New Roman"/>
          <w:sz w:val="18"/>
          <w:szCs w:val="18"/>
          <w:color w:val="auto"/>
        </w:rPr>
        <w:t>BioLineRx Ltd. (NASDAQ/TASE: BLRX), a clinical development 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pursuing life-changing therapies in oncology and rare diseases, and Hemispherian AS, a clinical-stage oncology company developing novel small molecule therapeutics, today announced that the first patient has been dosed in the first-in-human, Phase 1/2a study of GLIX1 for the treatment of recurrent and progressive glioblastoma (GBM) and other high-grade gliomas. The GLIX1 program is being conducted under a collaboration between BioLineRx and Hemispherian </w:t>
      </w:r>
      <w:r>
        <w:rPr>
          <w:rFonts w:ascii="Times New Roman" w:cs="Times New Roman" w:eastAsia="Times New Roman" w:hAnsi="Times New Roman"/>
          <w:sz w:val="18"/>
          <w:szCs w:val="18"/>
          <w:u w:val="single" w:color="auto"/>
          <w:color w:val="auto"/>
        </w:rPr>
        <w:t>announced in September 2025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patient was dosed at NYU Langone Health under the supervision of Dr. Alexandra Miller, Chief of Neuro-Oncology &amp; Co-Director of Brain and Spine Tumor Center, Perlmutter Cancer Center. Northwestern University, led by lead investigators Dr. Roger Stupp and Dr. Ditte Primdahl, and Moffit Cancer Center, led by Dr. Patrick Grogan, will also be participating in the study.</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GLIX1 is an oral, first-in-class, small molecule with a novel mechanism of action, designed to activate TET2 and drive tumor DNA damage. By restoring TET2 activity, GLIX1 induces DNA damage selectively in cancer cells, representing a differentiated approach to targeting the DNA damage response with potential applicability across a broad range of tumors. Glioblastoma was selected as the initial indication due to its highly suppressed TET2 activity and significant unmet medical need. GBM remains one of the most aggressive and treatment-resistant cancers, and there is an urgent need for breakthrough innovation and more effective treatment options.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multiple pre-clinical models, including </w:t>
      </w:r>
      <w:r>
        <w:rPr>
          <w:rFonts w:ascii="Times New Roman" w:cs="Times New Roman" w:eastAsia="Times New Roman" w:hAnsi="Times New Roman"/>
          <w:sz w:val="18"/>
          <w:szCs w:val="18"/>
          <w:i w:val="1"/>
          <w:iCs w:val="1"/>
          <w:color w:val="auto"/>
        </w:rPr>
        <w:t>in-vivo</w:t>
      </w:r>
      <w:r>
        <w:rPr>
          <w:rFonts w:ascii="Times New Roman" w:cs="Times New Roman" w:eastAsia="Times New Roman" w:hAnsi="Times New Roman"/>
          <w:sz w:val="18"/>
          <w:szCs w:val="18"/>
          <w:color w:val="auto"/>
        </w:rPr>
        <w:t xml:space="preserve"> GBM models, GLIX1 demonstrated potent anti-tumor activity, excellent blood-brain-barrier penetration, and a favorable safety profile.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dosing of the first patient in our Phase 1/2a study of GLIX1 is an important milestone for BioLineRx and, more importantly, for patients battling glioblastoma, a very challenging tumor where there has been very little innovation over the past 20 years,” said Philip Serlin, Chief Executive Officer of BioLineRx. “We believe GLIX1 has the potential to offer a novel therapeutic approach in this cancer indication, as well as in multiple other cancer indications, where DNA damage repair is critical for cancer survival. We are excited to advance GLIX1 development into this first-in-human clinical trial and look forward to initial data in the first half of 2027.”</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Zeno Albisser, Chief Executive Officer of Hemispherian, added, “The initiation of patient dosing in this important study represents a watershed event for Hemispherian and GLIX1. This is the culmination of years of focused scientific and operational work, and an important step toward bringing a new therapeutic approach to patients with glioblastoma. We are encouraged by our preclinical data and look forward to generating initial clinical insights as the trial progresses.”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Phase 1/2a clinical trial design (NCT07464925)</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Phase 1 part of the trial is a dose escalation part where patients receive GLIX1 daily as monotherapy. This part is expected to recruit up to 30 patients with recurrent and progressive GBM and other high-grade gliomas. The objective is to establish a maximum tolerated dose (MTD) and/or a recommended dose based on safety, PK/PD and preliminary efficacy. Data from the Phase 1 part of the trial are anticipated in H1 2027.</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Phase 2a expansion part of the trial is planned to include additional indications, including newly diagnosed GBM, as well as select cancers with/without standard of care (e.g., in combination with PARP inhibitors). These cohorts are expected to identify preliminary efficacy, PD assessments and dose optimization data, serving as the basis for a rapid and effective advanced clinical development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Hemispherian</w:t>
      </w:r>
    </w:p>
    <w:p>
      <w:pPr>
        <w:spacing w:after="0" w:line="3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Hemispherian AS is a clinical-stage pharmaceutical company developing first-in-class small-molecule cancer therapies. Its lead program, GLIX1, is being advanced in partnership with BioLineRx for the treatment of glioblastoma and a broad range of solid tumors.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headquartered in Oslo, Norway, and collaborates with leading academic and clinical institutions worldwide.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www.hemispherian.com</w:t>
      </w:r>
      <w:r>
        <w:rPr>
          <w:rFonts w:ascii="Times New Roman" w:cs="Times New Roman" w:eastAsia="Times New Roman" w:hAnsi="Times New Roman"/>
          <w:sz w:val="18"/>
          <w:szCs w:val="18"/>
          <w:color w:val="auto"/>
        </w:rPr>
        <w:t xml:space="preserve"> or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i w:val="1"/>
          <w:iCs w:val="1"/>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BioLineRx</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BioLineRx Ltd. (NASDAQ/TASE: BLRX) is a biopharmaceutical company pursuing life-changing therapies in oncology and rare diseases. The Company’s lead development asset is GLIX1, a first-in-class, oral, small molecule targeting DNA damage response in glioblastoma and other solid tumors, for which a Phase 1/2a clinical trial has been initiated in the first quarter of 2026. GLIX1 is being developed under a collaboration with Hemispherian AS.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first approved product, APHEXDA® (motixafortide), is indicated in the U.S. for stem cell mobilization for autologous transplantation in multiple myeloma, and is being commercialized by Ayrmid Ltd. (globally, except Asia) and Gloria Biosciences (in Asia). BioLineRx has retained the rights to develop motixafortide in solid tumors, including metastatic pancreatic cancer (PDAC), and has a Phase 2b PDAC trial currently ongoing under a collaboration with Columbia University.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who we are, what we do, and how we do it at</w:t>
      </w:r>
      <w:r>
        <w:rPr>
          <w:rFonts w:ascii="Times New Roman" w:cs="Times New Roman" w:eastAsia="Times New Roman" w:hAnsi="Times New Roman"/>
          <w:sz w:val="18"/>
          <w:szCs w:val="18"/>
          <w:u w:val="single" w:color="auto"/>
          <w:color w:val="auto"/>
        </w:rPr>
        <w:t> www.biolinerx.com</w:t>
      </w:r>
      <w:r>
        <w:rPr>
          <w:rFonts w:ascii="Times New Roman" w:cs="Times New Roman" w:eastAsia="Times New Roman" w:hAnsi="Times New Roman"/>
          <w:sz w:val="18"/>
          <w:szCs w:val="18"/>
          <w:color w:val="auto"/>
        </w:rPr>
        <w:t>, or on</w:t>
      </w:r>
      <w:r>
        <w:rPr>
          <w:rFonts w:ascii="Times New Roman" w:cs="Times New Roman" w:eastAsia="Times New Roman" w:hAnsi="Times New Roman"/>
          <w:sz w:val="18"/>
          <w:szCs w:val="18"/>
          <w:u w:val="single" w:color="auto"/>
          <w:color w:val="auto"/>
        </w:rPr>
        <w:t> 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expectations with regard to the planned Phase 1/2a GLIX1 clinical trial, expected timing of a clinical readout, and BioLineRx's business strategy.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BioLineRx’s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BioLineRx: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Chuck Padala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IR@biolinerx.com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Moran Meir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moran@lifesciadvisors.com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Hemispherian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Zeno Albisser, CEO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zeno@hemispherian.com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2026-04-28T06:20:55Z</dcterms:created>
  <dcterms:modified xsi:type="dcterms:W3CDTF">2026-04-28T06:20:55Z</dcterms:modified>
</cp:coreProperties>
</file>